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40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30"/>
          <w:szCs w:val="30"/>
          <w:lang w:val="fr-CA"/>
        </w:rPr>
        <w:t xml:space="preserve">Aide-mémoire</w:t>
      </w:r>
      <w:r>
        <w:rPr>
          <w:rFonts w:ascii="Calibri" w:eastAsia="Calibri" w:hAnsi="Calibri" w:cs="Calibri"/>
          <w:color w:val="5A5A5A"/>
          <w:sz w:val="17"/>
          <w:szCs w:val="17"/>
          <w:lang w:val="fr-CA"/>
        </w:rPr>
        <w:t xml:space="preserve">   ·   GDevelop web</w:t>
      </w:r>
    </w:p>
    <w:p>
      <w:pPr>
        <w:pBdr>
          <w:bottom w:val="single" w:sz="10" w:space="2" w:color="1F5673"/>
        </w:pBdr>
        <w:spacing w:after="40"/>
        <w:rPr>
          <w:lang w:val="fr-CA"/>
        </w:rPr>
      </w:pPr>
    </w:p>
    <w:p>
      <w:pPr>
        <w:pBdr>
          <w:bottom w:val="single" w:sz="6" w:space="2" w:color="C9D8E2"/>
        </w:pBdr>
        <w:spacing w:before="160" w:after="65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21"/>
          <w:szCs w:val="21"/>
          <w:lang w:val="fr-CA"/>
        </w:rPr>
        <w:t xml:space="preserve">1.  Projet et conventions</w:t>
      </w:r>
    </w:p>
    <w:tbl>
      <w:tblPr>
        <w:tblW w:w="104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20"/>
        <w:gridCol w:w="5320"/>
      </w:tblGrid>
      <w:tr>
        <w:tc>
          <w:tcPr>
            <w:tcW w:w="5120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before="0" w:after="40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3A7CA5"/>
                <w:sz w:val="17"/>
                <w:szCs w:val="17"/>
                <w:lang w:val="fr-CA"/>
              </w:rPr>
              <w:t xml:space="preserve">Création d'un projet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Cocher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Optimiser pour le pixel art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Propriétés du projet :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auteur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et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éditeur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Scène :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Niveau1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Afficher la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grille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et le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masque</w:t>
            </w:r>
          </w:p>
          <w:p>
            <w:pPr>
              <w:pStyle w:val="ListParagraph"/>
              <w:numPr>
                <w:ilvl w:val="1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Grille selon les unités du jeu (16×16 par défaut)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Coder le jeu dans une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feuille d'évènements externe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: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Jeu</w:t>
            </w:r>
          </w:p>
          <w:p>
            <w:pPr>
              <w:pStyle w:val="ListParagraph"/>
              <w:numPr>
                <w:ilvl w:val="1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L'inclure dans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chaque niveau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: clic droit → Ajouter → Feuille d'évènements externe</w:t>
            </w:r>
          </w:p>
        </w:tc>
        <w:tc>
          <w:tcPr>
            <w:tcW w:w="5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40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3A7CA5"/>
                <w:sz w:val="17"/>
                <w:szCs w:val="17"/>
                <w:lang w:val="fr-CA"/>
              </w:rPr>
              <w:t xml:space="preserve">EcriturePascale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Objets et variables : majuscule à chaque mot (ex. :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JoueurPrincipal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Sans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accent, espace ni trait d'union</w:t>
            </w:r>
          </w:p>
          <w:p>
            <w:pPr>
              <w:spacing w:before="60" w:after="40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3A7CA5"/>
                <w:sz w:val="17"/>
                <w:szCs w:val="17"/>
                <w:lang w:val="fr-CA"/>
              </w:rPr>
              <w:t xml:space="preserve">Exceptions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Nom de l'éditeur (propriétés du projet)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Texte affiché dans le jeu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Texte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"entre guillemets"</w:t>
            </w:r>
          </w:p>
        </w:tc>
      </w:tr>
    </w:tbl>
    <w:p>
      <w:pPr>
        <w:pBdr>
          <w:bottom w:val="single" w:sz="6" w:space="2" w:color="C9D8E2"/>
        </w:pBdr>
        <w:spacing w:before="160" w:after="65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21"/>
          <w:szCs w:val="21"/>
          <w:lang w:val="fr-CA"/>
        </w:rPr>
        <w:t xml:space="preserve">2.  Concepts clés</w:t>
      </w:r>
    </w:p>
    <w:tbl>
      <w:tblPr>
        <w:tblW w:w="10440" w:type="dxa"/>
        <w:tblBorders>
          <w:top w:val="single" w:sz="3" w:space="0" w:color="C9D8E2"/>
          <w:left w:val="single" w:sz="3" w:space="0" w:color="C9D8E2"/>
          <w:bottom w:val="single" w:sz="3" w:space="0" w:color="C9D8E2"/>
          <w:right w:val="single" w:sz="3" w:space="0" w:color="C9D8E2"/>
          <w:insideH w:val="single" w:sz="3" w:space="0" w:color="C9D8E2"/>
          <w:insideV w:val="single" w:sz="3" w:space="0" w:color="C9D8E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8240"/>
      </w:tblGrid>
      <w:tr>
        <w:trPr>
          <w:tblHeader/>
        </w:trPr>
        <w:tc>
          <w:tcPr>
            <w:tcW w:w="220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Concept</w:t>
            </w:r>
          </w:p>
        </w:tc>
        <w:tc>
          <w:tcPr>
            <w:tcW w:w="824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Définition</w:t>
            </w:r>
          </w:p>
        </w:tc>
      </w:tr>
      <w:tr>
        <w:tc>
          <w:tcPr>
            <w:tcW w:w="220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Propriété</w:t>
            </w:r>
          </w:p>
        </w:tc>
        <w:tc>
          <w:tcPr>
            <w:tcW w:w="824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Modifiable par les évènements.</w:t>
            </w:r>
          </w:p>
        </w:tc>
      </w:tr>
      <w:tr>
        <w:tc>
          <w:tcPr>
            <w:tcW w:w="220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Objet vs instance</w:t>
            </w:r>
          </w:p>
        </w:tc>
        <w:tc>
          <w:tcPr>
            <w:tcW w:w="824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Objet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: le modèle (liste d'objets).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Instance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: une copie placée dans la scène. Modifier l'objet change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toutes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ses instances; modifier une instance ne change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qu'elle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.</w:t>
            </w:r>
          </w:p>
        </w:tc>
      </w:tr>
      <w:tr>
        <w:tc>
          <w:tcPr>
            <w:tcW w:w="220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Comportement</w:t>
            </w:r>
          </w:p>
        </w:tc>
        <w:tc>
          <w:tcPr>
            <w:tcW w:w="824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Fonctionnalité prête à l'emploi (ex. : Personnage de plateforme, Plateforme).</w:t>
            </w:r>
          </w:p>
        </w:tc>
      </w:tr>
      <w:tr>
        <w:tc>
          <w:tcPr>
            <w:tcW w:w="220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Calque</w:t>
            </w:r>
          </w:p>
        </w:tc>
        <w:tc>
          <w:tcPr>
            <w:tcW w:w="824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Comme une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pile de feuilles de plastique transparent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: chacune a sa propre caméra. Ex. : le niveau suit la caméra, l'interface reste fixe.</w:t>
            </w:r>
          </w:p>
        </w:tc>
      </w:tr>
    </w:tbl>
    <w:p>
      <w:pPr>
        <w:spacing w:before="60"/>
        <w:rPr>
          <w:lang w:val="fr-CA"/>
        </w:rPr>
      </w:pPr>
    </w:p>
    <w:tbl>
      <w:tblPr>
        <w:tblW w:w="10440" w:type="dxa"/>
        <w:tblBorders>
          <w:top w:val="none" w:sz="0" w:space="0" w:color="FFFFFF"/>
          <w:left w:val="single" w:sz="16" w:space="0" w:color="B4544A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>
        <w:tc>
          <w:tcPr>
            <w:tcW w:w="10440" w:type="dxa"/>
            <w:shd w:val="clear" w:color="auto" w:fill="FBF0EF"/>
            <w:tcMar>
              <w:top w:w="90" w:type="dxa"/>
              <w:left w:w="150" w:type="dxa"/>
              <w:bottom w:w="90" w:type="dxa"/>
              <w:right w:w="15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Piège :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trop de calques = risque de placer un objet sur le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mauvais calque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. Viser le minimum (ex. :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ArrierePlan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,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Niveau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,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Interface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).</w:t>
            </w:r>
          </w:p>
        </w:tc>
      </w:tr>
    </w:tbl>
    <w:p>
      <w:pPr>
        <w:pBdr>
          <w:bottom w:val="single" w:sz="6" w:space="2" w:color="C9D8E2"/>
        </w:pBdr>
        <w:spacing w:before="160" w:after="65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21"/>
          <w:szCs w:val="21"/>
          <w:lang w:val="fr-CA"/>
        </w:rPr>
        <w:t xml:space="preserve">3.  Évènements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sz w:val="17"/>
          <w:szCs w:val="17"/>
          <w:lang w:val="fr-CA"/>
        </w:rPr>
        <w:t xml:space="preserve">Évalués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à chaque image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sz w:val="17"/>
          <w:szCs w:val="17"/>
          <w:lang w:val="fr-CA"/>
        </w:rPr>
        <w:t xml:space="preserve">Une action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sans condition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s'exécute à chaque image.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sz w:val="17"/>
          <w:szCs w:val="17"/>
          <w:lang w:val="fr-CA"/>
        </w:rPr>
        <w:t xml:space="preserve">Plusieurs conditions (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ET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,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OU logique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) et plusieurs actions possibles.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sz w:val="17"/>
          <w:szCs w:val="17"/>
          <w:lang w:val="fr-CA"/>
        </w:rPr>
        <w:t xml:space="preserve">Variables dans une expression : écrire leur nom (ex. : </w:t>
      </w:r>
      <w:r>
        <w:rPr>
          <w:rFonts w:ascii="Consolas" w:eastAsia="Consolas" w:hAnsi="Consolas" w:cs="Consolas"/>
          <w:color w:val="A03030"/>
          <w:sz w:val="16"/>
          <w:szCs w:val="16"/>
          <w:lang w:val="fr-CA"/>
        </w:rPr>
        <w:t xml:space="preserve">"Pointage : " + Pointage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, </w:t>
      </w:r>
      <w:r>
        <w:rPr>
          <w:rFonts w:ascii="Consolas" w:eastAsia="Consolas" w:hAnsi="Consolas" w:cs="Consolas"/>
          <w:color w:val="A03030"/>
          <w:sz w:val="16"/>
          <w:szCs w:val="16"/>
          <w:lang w:val="fr-CA"/>
        </w:rPr>
        <w:t xml:space="preserve">Joueur.Vies - 1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Sélection d'objets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: les conditions filtrent les instances; les actions ne s'appliquent qu'à celles-ci. Sans condition sur l'objet :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toutes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ses instances.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Sous-évènement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: s'exécute seulement si les conditions du parent sont vraies.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Déclencher une fois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: l'action ne se répète pas tant que les conditions restent vraies.</w:t>
      </w:r>
    </w:p>
    <w:tbl>
      <w:tblPr>
        <w:tblW w:w="104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20"/>
        <w:gridCol w:w="5320"/>
      </w:tblGrid>
      <w:tr>
        <w:tc>
          <w:tcPr>
            <w:tcW w:w="5120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pBdr>
                <w:bottom w:val="single" w:sz="6" w:space="2" w:color="C9D8E2"/>
              </w:pBdr>
              <w:spacing w:before="160" w:after="65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1F5673"/>
                <w:sz w:val="21"/>
                <w:szCs w:val="21"/>
                <w:lang w:val="fr-CA"/>
              </w:rPr>
              <w:t xml:space="preserve">4.  Points de l'image</w:t>
            </w:r>
          </w:p>
          <w:tbl>
            <w:tblPr>
              <w:tblW w:w="4920" w:type="dxa"/>
              <w:tblBorders>
                <w:top w:val="single" w:sz="3" w:space="0" w:color="C9D8E2"/>
                <w:left w:val="single" w:sz="3" w:space="0" w:color="C9D8E2"/>
                <w:bottom w:val="single" w:sz="3" w:space="0" w:color="C9D8E2"/>
                <w:right w:val="single" w:sz="3" w:space="0" w:color="C9D8E2"/>
                <w:insideH w:val="single" w:sz="3" w:space="0" w:color="C9D8E2"/>
                <w:insideV w:val="single" w:sz="3" w:space="0" w:color="C9D8E2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00"/>
              <w:gridCol w:w="3520"/>
            </w:tblGrid>
            <w:tr>
              <w:trPr>
                <w:tblHeader/>
              </w:trPr>
              <w:tc>
                <w:tcPr>
                  <w:tcW w:w="1400" w:type="dxa"/>
                  <w:shd w:val="clear" w:color="auto" w:fill="1F5673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7"/>
                      <w:szCs w:val="17"/>
                      <w:lang w:val="fr-CA"/>
                    </w:rPr>
                    <w:t xml:space="preserve">Point</w:t>
                  </w:r>
                </w:p>
              </w:tc>
              <w:tc>
                <w:tcPr>
                  <w:tcW w:w="3520" w:type="dxa"/>
                  <w:shd w:val="clear" w:color="auto" w:fill="1F5673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7"/>
                      <w:szCs w:val="17"/>
                      <w:lang w:val="fr-CA"/>
                    </w:rPr>
                    <w:t xml:space="preserve">Sert à</w:t>
                  </w:r>
                </w:p>
              </w:tc>
            </w:tr>
            <w:tr>
              <w:tc>
                <w:tcPr>
                  <w:tcW w:w="1400" w:type="dxa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sz w:val="17"/>
                      <w:szCs w:val="17"/>
                      <w:lang w:val="fr-CA"/>
                    </w:rPr>
                    <w:t xml:space="preserve">Centre</w:t>
                  </w:r>
                </w:p>
              </w:tc>
              <w:tc>
                <w:tcPr>
                  <w:tcW w:w="3520" w:type="dxa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sz w:val="17"/>
                      <w:szCs w:val="17"/>
                      <w:lang w:val="fr-CA"/>
                    </w:rPr>
                    <w:t xml:space="preserve">Rotation</w:t>
                  </w:r>
                </w:p>
              </w:tc>
            </w:tr>
            <w:tr>
              <w:tc>
                <w:tcPr>
                  <w:tcW w:w="1400" w:type="dxa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sz w:val="17"/>
                      <w:szCs w:val="17"/>
                      <w:lang w:val="fr-CA"/>
                    </w:rPr>
                    <w:t xml:space="preserve">Origine</w:t>
                  </w:r>
                </w:p>
              </w:tc>
              <w:tc>
                <w:tcPr>
                  <w:tcW w:w="3520" w:type="dxa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sz w:val="17"/>
                      <w:szCs w:val="17"/>
                      <w:lang w:val="fr-CA"/>
                    </w:rPr>
                    <w:t xml:space="preserve">Position et échelle</w:t>
                  </w:r>
                </w:p>
              </w:tc>
            </w:tr>
          </w:tbl>
          <w:p>
            <w:pPr>
              <w:spacing w:after="0" w:line="20" w:lineRule="exact"/>
              <w:rPr>
                <w:lang w:val="fr-CA"/>
              </w:rPr>
            </w:pPr>
          </w:p>
        </w:tc>
        <w:tc>
          <w:tcPr>
            <w:tcW w:w="5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Bdr>
                <w:bottom w:val="single" w:sz="6" w:space="2" w:color="C9D8E2"/>
              </w:pBdr>
              <w:spacing w:before="160" w:after="65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1F5673"/>
                <w:sz w:val="21"/>
                <w:szCs w:val="21"/>
                <w:lang w:val="fr-CA"/>
              </w:rPr>
              <w:t xml:space="preserve">5.  Exercices – Symboles</w:t>
            </w:r>
          </w:p>
          <w:tbl>
            <w:tblPr>
              <w:tblW w:w="5320" w:type="dxa"/>
              <w:tblBorders>
                <w:top w:val="single" w:sz="3" w:space="0" w:color="C9D8E2"/>
                <w:left w:val="single" w:sz="3" w:space="0" w:color="C9D8E2"/>
                <w:bottom w:val="single" w:sz="3" w:space="0" w:color="C9D8E2"/>
                <w:right w:val="single" w:sz="3" w:space="0" w:color="C9D8E2"/>
                <w:insideH w:val="single" w:sz="3" w:space="0" w:color="C9D8E2"/>
                <w:insideV w:val="single" w:sz="3" w:space="0" w:color="C9D8E2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3820"/>
            </w:tblGrid>
            <w:tr>
              <w:trPr>
                <w:tblHeader/>
              </w:trPr>
              <w:tc>
                <w:tcPr>
                  <w:tcW w:w="1500" w:type="dxa"/>
                  <w:shd w:val="clear" w:color="auto" w:fill="1F5673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7"/>
                      <w:szCs w:val="17"/>
                      <w:lang w:val="fr-CA"/>
                    </w:rPr>
                    <w:t xml:space="preserve">Symbole</w:t>
                  </w:r>
                </w:p>
              </w:tc>
              <w:tc>
                <w:tcPr>
                  <w:tcW w:w="3820" w:type="dxa"/>
                  <w:shd w:val="clear" w:color="auto" w:fill="1F5673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17"/>
                      <w:szCs w:val="17"/>
                      <w:lang w:val="fr-CA"/>
                    </w:rPr>
                    <w:t xml:space="preserve">Signification</w:t>
                  </w:r>
                </w:p>
              </w:tc>
            </w:tr>
            <w:tr>
              <w:tc>
                <w:tcPr>
                  <w:tcW w:w="1500" w:type="dxa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sz w:val="17"/>
                      <w:szCs w:val="17"/>
                      <w:lang w:val="fr-CA"/>
                    </w:rPr>
                    <w:t xml:space="preserve">Icône robot</w:t>
                  </w:r>
                </w:p>
              </w:tc>
              <w:tc>
                <w:tcPr>
                  <w:tcW w:w="3820" w:type="dxa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sz w:val="17"/>
                      <w:szCs w:val="17"/>
                      <w:lang w:val="fr-CA"/>
                    </w:rPr>
                    <w:t xml:space="preserve">Coder</w:t>
                  </w:r>
                </w:p>
              </w:tc>
            </w:tr>
            <w:tr>
              <w:tc>
                <w:tcPr>
                  <w:tcW w:w="1500" w:type="dxa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sz w:val="17"/>
                      <w:szCs w:val="17"/>
                      <w:lang w:val="fr-CA"/>
                    </w:rPr>
                    <w:t xml:space="preserve">Icône étoile</w:t>
                  </w:r>
                </w:p>
              </w:tc>
              <w:tc>
                <w:tcPr>
                  <w:tcW w:w="3820" w:type="dxa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sz w:val="17"/>
                      <w:szCs w:val="17"/>
                      <w:lang w:val="fr-CA"/>
                    </w:rPr>
                    <w:t xml:space="preserve">Nouvelle notion</w:t>
                  </w:r>
                </w:p>
              </w:tc>
            </w:tr>
            <w:tr>
              <w:tc>
                <w:tcPr>
                  <w:tcW w:w="1500" w:type="dxa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sz w:val="17"/>
                      <w:szCs w:val="17"/>
                      <w:lang w:val="fr-CA"/>
                    </w:rPr>
                    <w:t xml:space="preserve">Icône crayon</w:t>
                  </w:r>
                </w:p>
              </w:tc>
              <w:tc>
                <w:tcPr>
                  <w:tcW w:w="3820" w:type="dxa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sz w:val="17"/>
                      <w:szCs w:val="17"/>
                      <w:lang w:val="fr-CA"/>
                    </w:rPr>
                    <w:t xml:space="preserve">Dessiner</w:t>
                  </w:r>
                </w:p>
              </w:tc>
            </w:tr>
            <w:tr>
              <w:tc>
                <w:tcPr>
                  <w:tcW w:w="1500" w:type="dxa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sz w:val="17"/>
                      <w:szCs w:val="17"/>
                      <w:lang w:val="fr-CA"/>
                    </w:rPr>
                    <w:t xml:space="preserve">Mots en gras</w:t>
                  </w:r>
                </w:p>
              </w:tc>
              <w:tc>
                <w:tcPr>
                  <w:tcW w:w="3820" w:type="dxa"/>
                  <w:tcMar>
                    <w:top w:w="55" w:type="dxa"/>
                    <w:left w:w="110" w:type="dxa"/>
                    <w:bottom w:w="55" w:type="dxa"/>
                    <w:right w:w="110" w:type="dxa"/>
                  </w:tcMar>
                </w:tcPr>
                <w:p>
                  <w:pPr>
                    <w:spacing w:line="230" w:lineRule="auto"/>
                    <w:rPr>
                      <w:lang w:val="fr-CA"/>
                    </w:rPr>
                  </w:pPr>
                  <w:r>
                    <w:rPr>
                      <w:rFonts w:ascii="Calibri" w:eastAsia="Calibri" w:hAnsi="Calibri" w:cs="Calibri"/>
                      <w:sz w:val="17"/>
                      <w:szCs w:val="17"/>
                      <w:lang w:val="fr-CA"/>
                    </w:rPr>
                    <w:t xml:space="preserve">Mots-clés pour trouver une condition ou une action</w:t>
                  </w:r>
                </w:p>
              </w:tc>
            </w:tr>
          </w:tbl>
          <w:p>
            <w:pPr>
              <w:spacing w:after="0" w:line="20" w:lineRule="exact"/>
              <w:rPr>
                <w:lang w:val="fr-CA"/>
              </w:rPr>
            </w:pPr>
          </w:p>
        </w:tc>
      </w:tr>
    </w:tbl>
    <w:sectPr w:rsidR="0070201B" w:rsidRPr="00E3353F">
      <w:pgSz w:w="12240" w:h="15840"/>
      <w:pgMar w:top="680" w:right="900" w:bottom="56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00D3A"/>
    <w:multiLevelType w:val="hybridMultilevel"/>
    <w:tmpl w:val="5E88E428"/>
    <w:lvl w:ilvl="0" w:tplc="7A2A07EA">
      <w:start w:val="1"/>
      <w:numFmt w:val="bullet"/>
      <w:lvlText w:val="●"/>
      <w:lvlJc w:val="left"/>
      <w:pPr>
        <w:ind w:left="720" w:hanging="360"/>
      </w:pPr>
    </w:lvl>
    <w:lvl w:ilvl="1" w:tplc="F9C24006">
      <w:start w:val="1"/>
      <w:numFmt w:val="bullet"/>
      <w:lvlText w:val="○"/>
      <w:lvlJc w:val="left"/>
      <w:pPr>
        <w:ind w:left="1440" w:hanging="360"/>
      </w:pPr>
    </w:lvl>
    <w:lvl w:ilvl="2" w:tplc="8C6461D2">
      <w:start w:val="1"/>
      <w:numFmt w:val="bullet"/>
      <w:lvlText w:val="■"/>
      <w:lvlJc w:val="left"/>
      <w:pPr>
        <w:ind w:left="2160" w:hanging="360"/>
      </w:pPr>
    </w:lvl>
    <w:lvl w:ilvl="3" w:tplc="3C88BAD8">
      <w:start w:val="1"/>
      <w:numFmt w:val="bullet"/>
      <w:lvlText w:val="●"/>
      <w:lvlJc w:val="left"/>
      <w:pPr>
        <w:ind w:left="2880" w:hanging="360"/>
      </w:pPr>
    </w:lvl>
    <w:lvl w:ilvl="4" w:tplc="83747BB4">
      <w:start w:val="1"/>
      <w:numFmt w:val="bullet"/>
      <w:lvlText w:val="○"/>
      <w:lvlJc w:val="left"/>
      <w:pPr>
        <w:ind w:left="3600" w:hanging="360"/>
      </w:pPr>
    </w:lvl>
    <w:lvl w:ilvl="5" w:tplc="2DDA6B1E">
      <w:start w:val="1"/>
      <w:numFmt w:val="bullet"/>
      <w:lvlText w:val="■"/>
      <w:lvlJc w:val="left"/>
      <w:pPr>
        <w:ind w:left="4320" w:hanging="360"/>
      </w:pPr>
    </w:lvl>
    <w:lvl w:ilvl="6" w:tplc="E8B2B7C0">
      <w:start w:val="1"/>
      <w:numFmt w:val="bullet"/>
      <w:lvlText w:val="●"/>
      <w:lvlJc w:val="left"/>
      <w:pPr>
        <w:ind w:left="5040" w:hanging="360"/>
      </w:pPr>
    </w:lvl>
    <w:lvl w:ilvl="7" w:tplc="BDE46FDE">
      <w:start w:val="1"/>
      <w:numFmt w:val="bullet"/>
      <w:lvlText w:val="●"/>
      <w:lvlJc w:val="left"/>
      <w:pPr>
        <w:ind w:left="5760" w:hanging="360"/>
      </w:pPr>
    </w:lvl>
    <w:lvl w:ilvl="8" w:tplc="34E0DBE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4440E5B"/>
    <w:multiLevelType w:val="hybridMultilevel"/>
    <w:tmpl w:val="C16AB5DE"/>
    <w:lvl w:ilvl="0" w:tplc="76A4FDD2">
      <w:start w:val="1"/>
      <w:numFmt w:val="decimal"/>
      <w:lvlText w:val="%1."/>
      <w:lvlJc w:val="left"/>
      <w:pPr>
        <w:ind w:left="290" w:hanging="185"/>
      </w:pPr>
      <w:rPr>
        <w:b/>
        <w:bCs/>
        <w:color w:val="1F5673"/>
        <w:sz w:val="17"/>
        <w:szCs w:val="17"/>
      </w:rPr>
    </w:lvl>
    <w:lvl w:ilvl="1" w:tplc="F7123454">
      <w:numFmt w:val="decimal"/>
      <w:lvlText w:val=""/>
      <w:lvlJc w:val="left"/>
    </w:lvl>
    <w:lvl w:ilvl="2" w:tplc="FAE6F366">
      <w:numFmt w:val="decimal"/>
      <w:lvlText w:val=""/>
      <w:lvlJc w:val="left"/>
    </w:lvl>
    <w:lvl w:ilvl="3" w:tplc="4C12D96E">
      <w:numFmt w:val="decimal"/>
      <w:lvlText w:val=""/>
      <w:lvlJc w:val="left"/>
    </w:lvl>
    <w:lvl w:ilvl="4" w:tplc="F3FEFB78">
      <w:numFmt w:val="decimal"/>
      <w:lvlText w:val=""/>
      <w:lvlJc w:val="left"/>
    </w:lvl>
    <w:lvl w:ilvl="5" w:tplc="E3CED3E0">
      <w:numFmt w:val="decimal"/>
      <w:lvlText w:val=""/>
      <w:lvlJc w:val="left"/>
    </w:lvl>
    <w:lvl w:ilvl="6" w:tplc="AF060B0C">
      <w:numFmt w:val="decimal"/>
      <w:lvlText w:val=""/>
      <w:lvlJc w:val="left"/>
    </w:lvl>
    <w:lvl w:ilvl="7" w:tplc="449A32B6">
      <w:numFmt w:val="decimal"/>
      <w:lvlText w:val=""/>
      <w:lvlJc w:val="left"/>
    </w:lvl>
    <w:lvl w:ilvl="8" w:tplc="CA9A3124">
      <w:numFmt w:val="decimal"/>
      <w:lvlText w:val=""/>
      <w:lvlJc w:val="left"/>
    </w:lvl>
  </w:abstractNum>
  <w:abstractNum w:abstractNumId="2" w15:restartNumberingAfterBreak="0">
    <w:nsid w:val="7386255B"/>
    <w:multiLevelType w:val="hybridMultilevel"/>
    <w:tmpl w:val="A0EE4440"/>
    <w:lvl w:ilvl="0" w:tplc="ACC8F680">
      <w:start w:val="1"/>
      <w:numFmt w:val="bullet"/>
      <w:lvlText w:val="•"/>
      <w:lvlJc w:val="left"/>
      <w:pPr>
        <w:ind w:left="290" w:hanging="185"/>
      </w:pPr>
      <w:rPr>
        <w:color w:val="3A7CA5"/>
        <w:sz w:val="17"/>
        <w:szCs w:val="17"/>
      </w:rPr>
    </w:lvl>
    <w:lvl w:ilvl="1" w:tplc="3D6CB0E2">
      <w:start w:val="1"/>
      <w:numFmt w:val="bullet"/>
      <w:lvlText w:val="–"/>
      <w:lvlJc w:val="left"/>
      <w:pPr>
        <w:ind w:left="520" w:hanging="185"/>
      </w:pPr>
      <w:rPr>
        <w:color w:val="3A7CA5"/>
        <w:sz w:val="17"/>
        <w:szCs w:val="17"/>
      </w:rPr>
    </w:lvl>
    <w:lvl w:ilvl="2" w:tplc="3AF2C7DA">
      <w:numFmt w:val="decimal"/>
      <w:lvlText w:val=""/>
      <w:lvlJc w:val="left"/>
    </w:lvl>
    <w:lvl w:ilvl="3" w:tplc="A678C9D4">
      <w:numFmt w:val="decimal"/>
      <w:lvlText w:val=""/>
      <w:lvlJc w:val="left"/>
    </w:lvl>
    <w:lvl w:ilvl="4" w:tplc="4968B05C">
      <w:numFmt w:val="decimal"/>
      <w:lvlText w:val=""/>
      <w:lvlJc w:val="left"/>
    </w:lvl>
    <w:lvl w:ilvl="5" w:tplc="2B34E39C">
      <w:numFmt w:val="decimal"/>
      <w:lvlText w:val=""/>
      <w:lvlJc w:val="left"/>
    </w:lvl>
    <w:lvl w:ilvl="6" w:tplc="9AD08968">
      <w:numFmt w:val="decimal"/>
      <w:lvlText w:val=""/>
      <w:lvlJc w:val="left"/>
    </w:lvl>
    <w:lvl w:ilvl="7" w:tplc="FB28DE66">
      <w:numFmt w:val="decimal"/>
      <w:lvlText w:val=""/>
      <w:lvlJc w:val="left"/>
    </w:lvl>
    <w:lvl w:ilvl="8" w:tplc="85F482C6">
      <w:numFmt w:val="decimal"/>
      <w:lvlText w:val=""/>
      <w:lvlJc w:val="left"/>
    </w:lvl>
  </w:abstractNum>
  <w:num w:numId="1" w16cid:durableId="1936598550">
    <w:abstractNumId w:val="0"/>
    <w:lvlOverride w:ilvl="0">
      <w:startOverride w:val="1"/>
    </w:lvlOverride>
  </w:num>
  <w:num w:numId="2" w16cid:durableId="122286287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5C9"/>
    <w:rsid w:val="001732A6"/>
    <w:rsid w:val="00217603"/>
    <w:rsid w:val="002B4CB2"/>
    <w:rsid w:val="003418A2"/>
    <w:rsid w:val="003B4298"/>
    <w:rsid w:val="004B74C8"/>
    <w:rsid w:val="006305C9"/>
    <w:rsid w:val="006372E5"/>
    <w:rsid w:val="006C2269"/>
    <w:rsid w:val="006D7827"/>
    <w:rsid w:val="0070201B"/>
    <w:rsid w:val="007A256C"/>
    <w:rsid w:val="007F1E07"/>
    <w:rsid w:val="009336A9"/>
    <w:rsid w:val="009F4DF8"/>
    <w:rsid w:val="00A7452F"/>
    <w:rsid w:val="00C15412"/>
    <w:rsid w:val="00CE3374"/>
    <w:rsid w:val="00DC7078"/>
    <w:rsid w:val="00E3353F"/>
    <w:rsid w:val="00F0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34C66"/>
  <w15:docId w15:val="{25FBD4BF-8191-494F-A267-6FB4084D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Aide-mémoire — Événements, variables et effets (GDevelop)</dc:title>
  <dc:creator>Marc-André</dc:creator>
  <cp:lastModifiedBy>Marc-André Lavoie</cp:lastModifiedBy>
  <cp:revision>19</cp:revision>
  <dcterms:created xsi:type="dcterms:W3CDTF">2026-09-28T21:02:00Z</dcterms:created>
  <dcterms:modified xsi:type="dcterms:W3CDTF">2026-09-28T21:15:00Z</dcterms:modified>
</cp:coreProperties>
</file>